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38675" w14:textId="77777777" w:rsidR="0030331B" w:rsidRDefault="0030331B">
      <w:pPr>
        <w:rPr>
          <w:b/>
          <w:bCs/>
          <w:lang w:val="en-GB"/>
        </w:rPr>
      </w:pPr>
    </w:p>
    <w:p w14:paraId="76540378" w14:textId="77777777" w:rsidR="0030331B" w:rsidRDefault="0030331B">
      <w:pPr>
        <w:rPr>
          <w:b/>
          <w:bCs/>
          <w:lang w:val="en-GB"/>
        </w:rPr>
      </w:pPr>
    </w:p>
    <w:p w14:paraId="664DD070" w14:textId="431B3F8E" w:rsidR="007855E0" w:rsidRPr="00C110DD" w:rsidRDefault="00C51636">
      <w:pPr>
        <w:rPr>
          <w:b/>
          <w:bCs/>
          <w:lang w:val="en-GB"/>
        </w:rPr>
      </w:pPr>
      <w:r w:rsidRPr="00C110DD">
        <w:rPr>
          <w:b/>
          <w:bCs/>
          <w:lang w:val="en-GB"/>
        </w:rPr>
        <w:t>Tax Strategy</w:t>
      </w:r>
      <w:r w:rsidR="002D0810" w:rsidRPr="00C110DD">
        <w:rPr>
          <w:b/>
          <w:bCs/>
          <w:lang w:val="en-GB"/>
        </w:rPr>
        <w:t xml:space="preserve"> – UK Group</w:t>
      </w:r>
      <w:r w:rsidR="002D0810">
        <w:rPr>
          <w:b/>
          <w:bCs/>
          <w:lang w:val="en-GB"/>
        </w:rPr>
        <w:t xml:space="preserve"> of Companies</w:t>
      </w:r>
    </w:p>
    <w:p w14:paraId="0DF6C31A" w14:textId="418FB643" w:rsidR="00C51636" w:rsidRPr="00C110DD" w:rsidRDefault="009238E9" w:rsidP="00485CBA">
      <w:pPr>
        <w:jc w:val="both"/>
        <w:rPr>
          <w:b/>
          <w:bCs/>
          <w:lang w:val="en-GB"/>
        </w:rPr>
      </w:pPr>
      <w:r w:rsidRPr="00C110DD">
        <w:rPr>
          <w:b/>
          <w:bCs/>
          <w:lang w:val="en-GB"/>
        </w:rPr>
        <w:t>Scope</w:t>
      </w:r>
    </w:p>
    <w:p w14:paraId="6AD1C182" w14:textId="6E4FE442" w:rsidR="00DD7FFB" w:rsidRDefault="00DD7FFB" w:rsidP="00485CBA">
      <w:pPr>
        <w:jc w:val="both"/>
        <w:rPr>
          <w:lang w:val="en-US"/>
        </w:rPr>
      </w:pPr>
      <w:r>
        <w:rPr>
          <w:lang w:val="en-US"/>
        </w:rPr>
        <w:t xml:space="preserve">In compliance with section 161, paragraph 19(2) of Schedule 19 Finance Act 2016, the UK </w:t>
      </w:r>
      <w:r w:rsidR="002D0810">
        <w:rPr>
          <w:lang w:val="en-US"/>
        </w:rPr>
        <w:t>G</w:t>
      </w:r>
      <w:r>
        <w:rPr>
          <w:lang w:val="en-US"/>
        </w:rPr>
        <w:t>roup of</w:t>
      </w:r>
      <w:r w:rsidR="002D0810">
        <w:rPr>
          <w:lang w:val="en-US"/>
        </w:rPr>
        <w:t xml:space="preserve"> Companies (“UK Group”), whose ultimate parent company is</w:t>
      </w:r>
      <w:r>
        <w:rPr>
          <w:lang w:val="en-US"/>
        </w:rPr>
        <w:t xml:space="preserve"> GraceKennedy </w:t>
      </w:r>
      <w:proofErr w:type="gramStart"/>
      <w:r>
        <w:rPr>
          <w:lang w:val="en-US"/>
        </w:rPr>
        <w:t>Limited</w:t>
      </w:r>
      <w:r w:rsidR="002D0810">
        <w:rPr>
          <w:lang w:val="en-US"/>
        </w:rPr>
        <w:t>,</w:t>
      </w:r>
      <w:r>
        <w:rPr>
          <w:lang w:val="en-US"/>
        </w:rPr>
        <w:t xml:space="preserve"> </w:t>
      </w:r>
      <w:r w:rsidR="002D0810">
        <w:rPr>
          <w:lang w:val="en-US"/>
        </w:rPr>
        <w:t xml:space="preserve"> are</w:t>
      </w:r>
      <w:proofErr w:type="gramEnd"/>
      <w:r w:rsidR="002D0810">
        <w:rPr>
          <w:lang w:val="en-US"/>
        </w:rPr>
        <w:t xml:space="preserve"> publishing their</w:t>
      </w:r>
      <w:r>
        <w:rPr>
          <w:lang w:val="en-US"/>
        </w:rPr>
        <w:t xml:space="preserve"> </w:t>
      </w:r>
      <w:r w:rsidR="006A5131">
        <w:rPr>
          <w:lang w:val="en-US"/>
        </w:rPr>
        <w:t>tax strategy for the year end</w:t>
      </w:r>
      <w:r w:rsidR="005A754F">
        <w:rPr>
          <w:lang w:val="en-US"/>
        </w:rPr>
        <w:t>ing</w:t>
      </w:r>
      <w:r w:rsidR="006A5131">
        <w:rPr>
          <w:lang w:val="en-US"/>
        </w:rPr>
        <w:t xml:space="preserve"> December 31, 2023 and onward</w:t>
      </w:r>
      <w:r w:rsidR="002D0810">
        <w:rPr>
          <w:lang w:val="en-US"/>
        </w:rPr>
        <w:t>s</w:t>
      </w:r>
      <w:r w:rsidR="006A5131">
        <w:rPr>
          <w:lang w:val="en-US"/>
        </w:rPr>
        <w:t xml:space="preserve">. </w:t>
      </w:r>
    </w:p>
    <w:p w14:paraId="0B8B5F3C" w14:textId="09F49DBC" w:rsidR="00C51636" w:rsidRDefault="006A5131" w:rsidP="00485CBA">
      <w:pPr>
        <w:jc w:val="both"/>
      </w:pPr>
      <w:r>
        <w:rPr>
          <w:lang w:val="en-US"/>
        </w:rPr>
        <w:t>The</w:t>
      </w:r>
      <w:r w:rsidR="002D0810">
        <w:rPr>
          <w:lang w:val="en-US"/>
        </w:rPr>
        <w:t xml:space="preserve"> GraceKennedy</w:t>
      </w:r>
      <w:r>
        <w:rPr>
          <w:lang w:val="en-US"/>
        </w:rPr>
        <w:t xml:space="preserve"> Group’s</w:t>
      </w:r>
      <w:r w:rsidR="005A754F">
        <w:rPr>
          <w:lang w:val="en-US"/>
        </w:rPr>
        <w:t xml:space="preserve"> (“The Group”)</w:t>
      </w:r>
      <w:r>
        <w:rPr>
          <w:lang w:val="en-US"/>
        </w:rPr>
        <w:t xml:space="preserve"> ‘</w:t>
      </w:r>
      <w:r w:rsidR="00C51636">
        <w:t>Code of Ethics and Guidelines for Business Conduct</w:t>
      </w:r>
      <w:r>
        <w:t xml:space="preserve">’ dictates that the </w:t>
      </w:r>
      <w:r w:rsidR="002D0810">
        <w:t>G</w:t>
      </w:r>
      <w:r>
        <w:t>roup must comply with the laws in the jurisdictions in which it operates. Consequently, the</w:t>
      </w:r>
      <w:r w:rsidR="002D0810">
        <w:t xml:space="preserve"> UK</w:t>
      </w:r>
      <w:r>
        <w:t xml:space="preserve"> Group is committed to the compliance </w:t>
      </w:r>
      <w:r w:rsidR="00485CBA">
        <w:t>with</w:t>
      </w:r>
      <w:r>
        <w:t xml:space="preserve"> the relevant laws in the U</w:t>
      </w:r>
      <w:r w:rsidR="00A75E3D">
        <w:t>K</w:t>
      </w:r>
      <w:r w:rsidR="00F33526">
        <w:t xml:space="preserve"> and aims to promote strong </w:t>
      </w:r>
      <w:r w:rsidR="00F660AA">
        <w:t>governance around the tax function and strategy</w:t>
      </w:r>
      <w:r w:rsidR="002D0810">
        <w:t>.</w:t>
      </w:r>
    </w:p>
    <w:p w14:paraId="4C930461" w14:textId="77777777" w:rsidR="00D0102D" w:rsidRDefault="00D0102D" w:rsidP="00485CBA">
      <w:pPr>
        <w:jc w:val="both"/>
      </w:pPr>
    </w:p>
    <w:p w14:paraId="353F9295" w14:textId="0853DC30" w:rsidR="009238E9" w:rsidRPr="009A42E4" w:rsidRDefault="009238E9" w:rsidP="00485CBA">
      <w:pPr>
        <w:jc w:val="both"/>
        <w:rPr>
          <w:b/>
          <w:bCs/>
        </w:rPr>
      </w:pPr>
      <w:r w:rsidRPr="009A42E4">
        <w:rPr>
          <w:b/>
          <w:bCs/>
        </w:rPr>
        <w:t>Objectives</w:t>
      </w:r>
    </w:p>
    <w:p w14:paraId="7870E071" w14:textId="7C5044F4" w:rsidR="0007787A" w:rsidRDefault="00241E2F" w:rsidP="00485CBA">
      <w:pPr>
        <w:jc w:val="both"/>
      </w:pPr>
      <w:r>
        <w:t>The</w:t>
      </w:r>
      <w:r w:rsidR="0007787A">
        <w:t xml:space="preserve"> strategic </w:t>
      </w:r>
      <w:r>
        <w:t xml:space="preserve">tax </w:t>
      </w:r>
      <w:r w:rsidR="0007787A">
        <w:t>objectives are noted below:</w:t>
      </w:r>
    </w:p>
    <w:p w14:paraId="2BB2FF81" w14:textId="3835E036" w:rsidR="0007787A" w:rsidRDefault="0007787A" w:rsidP="00485CBA">
      <w:pPr>
        <w:pStyle w:val="ListParagraph"/>
        <w:numPr>
          <w:ilvl w:val="0"/>
          <w:numId w:val="1"/>
        </w:numPr>
        <w:jc w:val="both"/>
      </w:pPr>
      <w:r>
        <w:t>Ensure compliance with applicable tax laws</w:t>
      </w:r>
      <w:r w:rsidR="00AB194F">
        <w:t>, rules, regulation</w:t>
      </w:r>
      <w:r w:rsidR="00241E2F">
        <w:t>s and reporting requirements relevant to the jurisdictions in which it operates</w:t>
      </w:r>
      <w:r w:rsidR="00691871">
        <w:t>.</w:t>
      </w:r>
    </w:p>
    <w:p w14:paraId="3987E137" w14:textId="1432DB55" w:rsidR="000A2EF5" w:rsidRDefault="000A2EF5" w:rsidP="00485CBA">
      <w:pPr>
        <w:pStyle w:val="ListParagraph"/>
        <w:numPr>
          <w:ilvl w:val="0"/>
          <w:numId w:val="1"/>
        </w:numPr>
        <w:jc w:val="both"/>
      </w:pPr>
      <w:r>
        <w:t xml:space="preserve">Keep abreast of tax laws, their </w:t>
      </w:r>
      <w:r w:rsidR="00D902C5">
        <w:t>interpretation,</w:t>
      </w:r>
      <w:r>
        <w:t xml:space="preserve"> and </w:t>
      </w:r>
      <w:r w:rsidR="00D902C5">
        <w:t>their application</w:t>
      </w:r>
      <w:r w:rsidR="00D27FB5">
        <w:t>,</w:t>
      </w:r>
      <w:r w:rsidR="00D902C5">
        <w:t xml:space="preserve"> </w:t>
      </w:r>
      <w:r w:rsidR="003C6A2B">
        <w:t>to</w:t>
      </w:r>
      <w:r w:rsidR="00D902C5">
        <w:t xml:space="preserve"> </w:t>
      </w:r>
      <w:r w:rsidR="00050D06">
        <w:t>ensure that business decisions are taken wit</w:t>
      </w:r>
      <w:r w:rsidR="008B5AD3">
        <w:t xml:space="preserve">h </w:t>
      </w:r>
      <w:r w:rsidR="00D27FB5">
        <w:t xml:space="preserve">a </w:t>
      </w:r>
      <w:r w:rsidR="00FF071B">
        <w:t>complete</w:t>
      </w:r>
      <w:r w:rsidR="008B5AD3">
        <w:t xml:space="preserve"> under</w:t>
      </w:r>
      <w:r w:rsidR="00F7461A">
        <w:t>standing of the tax perspective</w:t>
      </w:r>
      <w:r w:rsidR="00691871">
        <w:t>.</w:t>
      </w:r>
    </w:p>
    <w:p w14:paraId="7136223B" w14:textId="7E1500B3" w:rsidR="00F65963" w:rsidRDefault="00691871" w:rsidP="00485CBA">
      <w:pPr>
        <w:pStyle w:val="ListParagraph"/>
        <w:numPr>
          <w:ilvl w:val="0"/>
          <w:numId w:val="1"/>
        </w:numPr>
        <w:jc w:val="both"/>
      </w:pPr>
      <w:r>
        <w:t>Ensure i</w:t>
      </w:r>
      <w:r w:rsidR="0075317E">
        <w:t>dentifiable and foreseeable</w:t>
      </w:r>
      <w:r w:rsidR="0069201B">
        <w:t xml:space="preserve"> r</w:t>
      </w:r>
      <w:r w:rsidR="00DB0DE0">
        <w:t>isk</w:t>
      </w:r>
      <w:r w:rsidR="0069201B">
        <w:t>s</w:t>
      </w:r>
      <w:r w:rsidR="00372F74">
        <w:t xml:space="preserve">, inherent in our </w:t>
      </w:r>
      <w:r w:rsidR="00DF22BE">
        <w:t xml:space="preserve">business </w:t>
      </w:r>
      <w:r w:rsidR="00372F74">
        <w:t xml:space="preserve">strategy and </w:t>
      </w:r>
      <w:r w:rsidR="0075317E">
        <w:t>operations</w:t>
      </w:r>
      <w:r w:rsidR="0069201B">
        <w:t xml:space="preserve"> are </w:t>
      </w:r>
      <w:r w:rsidR="00EC74D4">
        <w:t xml:space="preserve">actively </w:t>
      </w:r>
      <w:r w:rsidR="00F06EEE">
        <w:t>identified, analysed, mitigated</w:t>
      </w:r>
      <w:r w:rsidR="00EC74D4">
        <w:t xml:space="preserve">, </w:t>
      </w:r>
      <w:proofErr w:type="gramStart"/>
      <w:r w:rsidR="00EC74D4">
        <w:t>monitored</w:t>
      </w:r>
      <w:proofErr w:type="gramEnd"/>
      <w:r w:rsidR="00EC74D4">
        <w:t xml:space="preserve"> and reported on</w:t>
      </w:r>
      <w:r w:rsidR="00197A91">
        <w:t>. T</w:t>
      </w:r>
      <w:r w:rsidR="007E1EEB">
        <w:t xml:space="preserve">ax compliance is </w:t>
      </w:r>
      <w:r w:rsidR="0018401D">
        <w:t xml:space="preserve">essential to safeguarding the </w:t>
      </w:r>
      <w:r w:rsidR="00C422BA">
        <w:t xml:space="preserve">reputation of the </w:t>
      </w:r>
      <w:r w:rsidR="00D27FB5">
        <w:t xml:space="preserve">UK </w:t>
      </w:r>
      <w:r w:rsidR="00C422BA">
        <w:t>Group</w:t>
      </w:r>
      <w:r w:rsidR="0075317E">
        <w:t xml:space="preserve"> and</w:t>
      </w:r>
      <w:r w:rsidR="00C72F8A">
        <w:t xml:space="preserve"> is </w:t>
      </w:r>
      <w:r w:rsidR="000066EB">
        <w:t xml:space="preserve">closely assessed by </w:t>
      </w:r>
      <w:r w:rsidR="00DF22BE">
        <w:t xml:space="preserve">the </w:t>
      </w:r>
      <w:r w:rsidR="000066EB">
        <w:t>risk</w:t>
      </w:r>
      <w:r w:rsidR="00DF22BE">
        <w:t xml:space="preserve"> function</w:t>
      </w:r>
      <w:r w:rsidR="000066EB">
        <w:t>.</w:t>
      </w:r>
    </w:p>
    <w:p w14:paraId="30D5A3E6" w14:textId="4832BED0" w:rsidR="002D4856" w:rsidRDefault="00D27FB5" w:rsidP="00485CBA">
      <w:pPr>
        <w:pStyle w:val="ListParagraph"/>
        <w:numPr>
          <w:ilvl w:val="0"/>
          <w:numId w:val="1"/>
        </w:numPr>
        <w:jc w:val="both"/>
      </w:pPr>
      <w:r>
        <w:t>Establish robust systems and processes</w:t>
      </w:r>
      <w:r w:rsidR="00691871">
        <w:t xml:space="preserve">, including maintenance of adequate internal controls </w:t>
      </w:r>
      <w:r>
        <w:t xml:space="preserve"> that will </w:t>
      </w:r>
      <w:r w:rsidR="00691871">
        <w:t xml:space="preserve">facilitate the accurate calculation of tax liabilities, and payments within </w:t>
      </w:r>
      <w:r w:rsidR="0075178C">
        <w:t>respective due dates</w:t>
      </w:r>
      <w:r w:rsidR="00691871">
        <w:t>.</w:t>
      </w:r>
    </w:p>
    <w:p w14:paraId="60449994" w14:textId="6B233E05" w:rsidR="0018401D" w:rsidRDefault="0018401D" w:rsidP="00485CBA">
      <w:pPr>
        <w:pStyle w:val="ListParagraph"/>
        <w:numPr>
          <w:ilvl w:val="0"/>
          <w:numId w:val="1"/>
        </w:numPr>
        <w:jc w:val="both"/>
      </w:pPr>
      <w:r>
        <w:t>Foster</w:t>
      </w:r>
      <w:r w:rsidR="00EC6AA1">
        <w:t xml:space="preserve"> a</w:t>
      </w:r>
      <w:r>
        <w:t xml:space="preserve"> </w:t>
      </w:r>
      <w:r w:rsidR="009D700D">
        <w:t xml:space="preserve">transparent and </w:t>
      </w:r>
      <w:r w:rsidR="00481749">
        <w:t>open</w:t>
      </w:r>
      <w:r w:rsidR="009D700D">
        <w:t xml:space="preserve"> relationship with HMRC</w:t>
      </w:r>
      <w:r w:rsidR="00D27FB5">
        <w:t>.</w:t>
      </w:r>
    </w:p>
    <w:p w14:paraId="5B053835" w14:textId="67360957" w:rsidR="002B0978" w:rsidRDefault="002B0978" w:rsidP="00485CBA">
      <w:pPr>
        <w:pStyle w:val="ListParagraph"/>
        <w:jc w:val="both"/>
      </w:pPr>
    </w:p>
    <w:p w14:paraId="2ACEE3AA" w14:textId="3B1D6206" w:rsidR="00D0102D" w:rsidRPr="009A42E4" w:rsidRDefault="00622CFB" w:rsidP="00485CBA">
      <w:pPr>
        <w:jc w:val="both"/>
        <w:rPr>
          <w:b/>
          <w:bCs/>
        </w:rPr>
      </w:pPr>
      <w:r w:rsidRPr="009A42E4">
        <w:rPr>
          <w:b/>
          <w:bCs/>
        </w:rPr>
        <w:t xml:space="preserve">Tax </w:t>
      </w:r>
      <w:r w:rsidR="00D0102D" w:rsidRPr="009A42E4">
        <w:rPr>
          <w:b/>
          <w:bCs/>
        </w:rPr>
        <w:t>Governance</w:t>
      </w:r>
      <w:r w:rsidRPr="009A42E4">
        <w:rPr>
          <w:b/>
          <w:bCs/>
        </w:rPr>
        <w:t>, Structure and Organi</w:t>
      </w:r>
      <w:r w:rsidR="00CE776B">
        <w:rPr>
          <w:b/>
          <w:bCs/>
        </w:rPr>
        <w:t>s</w:t>
      </w:r>
      <w:r w:rsidRPr="009A42E4">
        <w:rPr>
          <w:b/>
          <w:bCs/>
        </w:rPr>
        <w:t>ation</w:t>
      </w:r>
    </w:p>
    <w:p w14:paraId="2058C7A5" w14:textId="73FD63B7" w:rsidR="0096167D" w:rsidRPr="001327E6" w:rsidRDefault="005D46E2" w:rsidP="00485CBA">
      <w:pPr>
        <w:pStyle w:val="Default"/>
        <w:jc w:val="both"/>
        <w:rPr>
          <w:rFonts w:asciiTheme="minorHAnsi" w:hAnsiTheme="minorHAnsi" w:cstheme="minorBidi"/>
          <w:color w:val="auto"/>
          <w:sz w:val="22"/>
          <w:szCs w:val="22"/>
        </w:rPr>
      </w:pPr>
      <w:r w:rsidRPr="0096167D">
        <w:rPr>
          <w:rFonts w:asciiTheme="minorHAnsi" w:hAnsiTheme="minorHAnsi" w:cstheme="minorBidi"/>
          <w:color w:val="auto"/>
          <w:sz w:val="22"/>
          <w:szCs w:val="22"/>
        </w:rPr>
        <w:t>Tax</w:t>
      </w:r>
      <w:r w:rsidR="00656D5A">
        <w:rPr>
          <w:rFonts w:asciiTheme="minorHAnsi" w:hAnsiTheme="minorHAnsi" w:cstheme="minorBidi"/>
          <w:color w:val="auto"/>
          <w:sz w:val="22"/>
          <w:szCs w:val="22"/>
        </w:rPr>
        <w:t xml:space="preserve"> strategy</w:t>
      </w:r>
      <w:r w:rsidR="00DA2410">
        <w:rPr>
          <w:rFonts w:asciiTheme="minorHAnsi" w:hAnsiTheme="minorHAnsi" w:cstheme="minorBidi"/>
          <w:color w:val="auto"/>
          <w:sz w:val="22"/>
          <w:szCs w:val="22"/>
        </w:rPr>
        <w:t xml:space="preserve"> and the </w:t>
      </w:r>
      <w:r w:rsidR="007C75EA">
        <w:rPr>
          <w:rFonts w:asciiTheme="minorHAnsi" w:hAnsiTheme="minorHAnsi" w:cstheme="minorBidi"/>
          <w:color w:val="auto"/>
          <w:sz w:val="22"/>
          <w:szCs w:val="22"/>
        </w:rPr>
        <w:t xml:space="preserve">tax risk </w:t>
      </w:r>
      <w:r w:rsidR="00715C29">
        <w:rPr>
          <w:rFonts w:asciiTheme="minorHAnsi" w:hAnsiTheme="minorHAnsi" w:cstheme="minorBidi"/>
          <w:color w:val="auto"/>
          <w:sz w:val="22"/>
          <w:szCs w:val="22"/>
        </w:rPr>
        <w:t xml:space="preserve">management process </w:t>
      </w:r>
      <w:r w:rsidR="00DA2410">
        <w:rPr>
          <w:rFonts w:asciiTheme="minorHAnsi" w:hAnsiTheme="minorHAnsi" w:cstheme="minorBidi"/>
          <w:color w:val="auto"/>
          <w:sz w:val="22"/>
          <w:szCs w:val="22"/>
        </w:rPr>
        <w:t>are</w:t>
      </w:r>
      <w:r w:rsidR="00656D5A">
        <w:rPr>
          <w:rFonts w:asciiTheme="minorHAnsi" w:hAnsiTheme="minorHAnsi" w:cstheme="minorBidi"/>
          <w:color w:val="auto"/>
          <w:sz w:val="22"/>
          <w:szCs w:val="22"/>
        </w:rPr>
        <w:t xml:space="preserve"> integral part</w:t>
      </w:r>
      <w:r w:rsidR="006C005B">
        <w:rPr>
          <w:rFonts w:asciiTheme="minorHAnsi" w:hAnsiTheme="minorHAnsi" w:cstheme="minorBidi"/>
          <w:color w:val="auto"/>
          <w:sz w:val="22"/>
          <w:szCs w:val="22"/>
        </w:rPr>
        <w:t>s</w:t>
      </w:r>
      <w:r w:rsidR="00656D5A">
        <w:rPr>
          <w:rFonts w:asciiTheme="minorHAnsi" w:hAnsiTheme="minorHAnsi" w:cstheme="minorBidi"/>
          <w:color w:val="auto"/>
          <w:sz w:val="22"/>
          <w:szCs w:val="22"/>
        </w:rPr>
        <w:t xml:space="preserve"> of the </w:t>
      </w:r>
      <w:r w:rsidR="0024540B" w:rsidRPr="0096167D">
        <w:rPr>
          <w:rFonts w:asciiTheme="minorHAnsi" w:hAnsiTheme="minorHAnsi" w:cstheme="minorBidi"/>
          <w:color w:val="auto"/>
          <w:sz w:val="22"/>
          <w:szCs w:val="22"/>
        </w:rPr>
        <w:t xml:space="preserve">governance framework </w:t>
      </w:r>
      <w:r w:rsidR="00AC3DAD" w:rsidRPr="0096167D">
        <w:rPr>
          <w:rFonts w:asciiTheme="minorHAnsi" w:hAnsiTheme="minorHAnsi" w:cstheme="minorBidi"/>
          <w:color w:val="auto"/>
          <w:sz w:val="22"/>
          <w:szCs w:val="22"/>
        </w:rPr>
        <w:t xml:space="preserve">established by the </w:t>
      </w:r>
      <w:r w:rsidR="00A90CC5" w:rsidRPr="0096167D">
        <w:rPr>
          <w:rFonts w:asciiTheme="minorHAnsi" w:hAnsiTheme="minorHAnsi" w:cstheme="minorBidi"/>
          <w:color w:val="auto"/>
          <w:sz w:val="22"/>
          <w:szCs w:val="22"/>
        </w:rPr>
        <w:t xml:space="preserve">Board of Directors at the </w:t>
      </w:r>
      <w:r w:rsidR="005A754F">
        <w:rPr>
          <w:rFonts w:asciiTheme="minorHAnsi" w:hAnsiTheme="minorHAnsi" w:cstheme="minorBidi"/>
          <w:color w:val="auto"/>
          <w:sz w:val="22"/>
          <w:szCs w:val="22"/>
        </w:rPr>
        <w:t xml:space="preserve">GraceKennedy </w:t>
      </w:r>
      <w:r w:rsidR="00A90CC5" w:rsidRPr="0096167D">
        <w:rPr>
          <w:rFonts w:asciiTheme="minorHAnsi" w:hAnsiTheme="minorHAnsi" w:cstheme="minorBidi"/>
          <w:color w:val="auto"/>
          <w:sz w:val="22"/>
          <w:szCs w:val="22"/>
        </w:rPr>
        <w:t xml:space="preserve">Group </w:t>
      </w:r>
      <w:r w:rsidR="009D700D" w:rsidRPr="0096167D">
        <w:rPr>
          <w:rFonts w:asciiTheme="minorHAnsi" w:hAnsiTheme="minorHAnsi" w:cstheme="minorBidi"/>
          <w:color w:val="auto"/>
          <w:sz w:val="22"/>
          <w:szCs w:val="22"/>
        </w:rPr>
        <w:t>level</w:t>
      </w:r>
      <w:r w:rsidR="00D951EB" w:rsidRPr="0096167D">
        <w:rPr>
          <w:rFonts w:asciiTheme="minorHAnsi" w:hAnsiTheme="minorHAnsi" w:cstheme="minorBidi"/>
          <w:color w:val="auto"/>
          <w:sz w:val="22"/>
          <w:szCs w:val="22"/>
        </w:rPr>
        <w:t xml:space="preserve">. The </w:t>
      </w:r>
      <w:r w:rsidR="000777BD" w:rsidRPr="0096167D">
        <w:rPr>
          <w:rFonts w:asciiTheme="minorHAnsi" w:hAnsiTheme="minorHAnsi" w:cstheme="minorBidi"/>
          <w:color w:val="auto"/>
          <w:sz w:val="22"/>
          <w:szCs w:val="22"/>
        </w:rPr>
        <w:t>Group Audit Committee</w:t>
      </w:r>
      <w:r w:rsidR="0096167D" w:rsidRPr="0096167D">
        <w:rPr>
          <w:rFonts w:asciiTheme="minorHAnsi" w:hAnsiTheme="minorHAnsi" w:cstheme="minorBidi"/>
          <w:color w:val="auto"/>
          <w:sz w:val="22"/>
          <w:szCs w:val="22"/>
        </w:rPr>
        <w:t xml:space="preserve"> evaluates the effectiveness of </w:t>
      </w:r>
      <w:r w:rsidR="007C75EA">
        <w:rPr>
          <w:rFonts w:asciiTheme="minorHAnsi" w:hAnsiTheme="minorHAnsi" w:cstheme="minorBidi"/>
          <w:color w:val="auto"/>
          <w:sz w:val="22"/>
          <w:szCs w:val="22"/>
        </w:rPr>
        <w:t>the Group’s</w:t>
      </w:r>
      <w:r w:rsidR="0096167D" w:rsidRPr="0096167D">
        <w:rPr>
          <w:rFonts w:asciiTheme="minorHAnsi" w:hAnsiTheme="minorHAnsi" w:cstheme="minorBidi"/>
          <w:color w:val="auto"/>
          <w:sz w:val="22"/>
          <w:szCs w:val="22"/>
        </w:rPr>
        <w:t xml:space="preserve"> risk management processes and activities</w:t>
      </w:r>
      <w:r w:rsidR="0049725E">
        <w:rPr>
          <w:rFonts w:asciiTheme="minorHAnsi" w:hAnsiTheme="minorHAnsi" w:cstheme="minorBidi"/>
          <w:color w:val="auto"/>
          <w:sz w:val="22"/>
          <w:szCs w:val="22"/>
        </w:rPr>
        <w:t>.</w:t>
      </w:r>
      <w:r w:rsidR="0049725E">
        <w:t xml:space="preserve"> </w:t>
      </w:r>
      <w:r w:rsidR="001327E6" w:rsidRPr="001327E6">
        <w:rPr>
          <w:rFonts w:asciiTheme="minorHAnsi" w:hAnsiTheme="minorHAnsi" w:cstheme="minorBidi"/>
          <w:color w:val="auto"/>
          <w:sz w:val="22"/>
          <w:szCs w:val="22"/>
        </w:rPr>
        <w:t>The</w:t>
      </w:r>
      <w:r w:rsidR="0088737F">
        <w:rPr>
          <w:rFonts w:asciiTheme="minorHAnsi" w:hAnsiTheme="minorHAnsi" w:cstheme="minorBidi"/>
          <w:color w:val="auto"/>
          <w:sz w:val="22"/>
          <w:szCs w:val="22"/>
        </w:rPr>
        <w:t xml:space="preserve">re is a robust compliance culture </w:t>
      </w:r>
      <w:r w:rsidR="00AF7725">
        <w:rPr>
          <w:rFonts w:asciiTheme="minorHAnsi" w:hAnsiTheme="minorHAnsi" w:cstheme="minorBidi"/>
          <w:color w:val="auto"/>
          <w:sz w:val="22"/>
          <w:szCs w:val="22"/>
        </w:rPr>
        <w:t>that is at the heart of the Group’s operations.</w:t>
      </w:r>
    </w:p>
    <w:p w14:paraId="78E57EB1" w14:textId="77777777" w:rsidR="00171C11" w:rsidRDefault="00171C11" w:rsidP="00485CBA">
      <w:pPr>
        <w:pStyle w:val="Default"/>
        <w:jc w:val="both"/>
      </w:pPr>
    </w:p>
    <w:p w14:paraId="209924B1" w14:textId="18EDB8C0" w:rsidR="006C005B" w:rsidRDefault="00171C11" w:rsidP="00485CBA">
      <w:pPr>
        <w:jc w:val="both"/>
      </w:pPr>
      <w:r>
        <w:t xml:space="preserve">All significant tax matters are </w:t>
      </w:r>
      <w:r w:rsidR="00FE54A8">
        <w:t>reported</w:t>
      </w:r>
      <w:r>
        <w:t xml:space="preserve"> to the Group Audit Committee through the </w:t>
      </w:r>
      <w:r w:rsidR="00FE54A8">
        <w:t>Group tax function</w:t>
      </w:r>
      <w:r w:rsidR="00AA5113">
        <w:t xml:space="preserve"> and to the UK Board of Directors</w:t>
      </w:r>
      <w:r w:rsidR="0086539E">
        <w:t xml:space="preserve"> through the UK Chief Financial Officer</w:t>
      </w:r>
      <w:r w:rsidR="00873480">
        <w:t>. The Group tax function r</w:t>
      </w:r>
      <w:r w:rsidR="00FE54A8">
        <w:t xml:space="preserve">eports into the </w:t>
      </w:r>
      <w:r>
        <w:t>Group C</w:t>
      </w:r>
      <w:r w:rsidR="006B3F1D">
        <w:t xml:space="preserve">hief </w:t>
      </w:r>
      <w:r>
        <w:t>F</w:t>
      </w:r>
      <w:r w:rsidR="006B3F1D">
        <w:t xml:space="preserve">inancial </w:t>
      </w:r>
      <w:r>
        <w:t>O</w:t>
      </w:r>
      <w:r w:rsidR="006B3F1D">
        <w:t>fficer</w:t>
      </w:r>
      <w:r w:rsidR="006C005B">
        <w:t xml:space="preserve">, and the UK Chief Financial Officer reports to the Managing Director of the UK Group. </w:t>
      </w:r>
    </w:p>
    <w:p w14:paraId="5A440D51" w14:textId="2B03EE1D" w:rsidR="00171C11" w:rsidRDefault="006C005B" w:rsidP="00485CBA">
      <w:pPr>
        <w:jc w:val="both"/>
      </w:pPr>
      <w:r>
        <w:t xml:space="preserve">The Group tax function and other finance personnel </w:t>
      </w:r>
      <w:r w:rsidR="00873480">
        <w:t xml:space="preserve"> keep abreast of tax developments</w:t>
      </w:r>
      <w:r w:rsidR="0086539E">
        <w:t xml:space="preserve"> locally and internationally</w:t>
      </w:r>
      <w:r w:rsidR="00873480">
        <w:t xml:space="preserve"> through regular attendance at professional seminars and research. </w:t>
      </w:r>
      <w:r w:rsidR="00171C11">
        <w:t>The Group seek</w:t>
      </w:r>
      <w:r w:rsidR="00873480">
        <w:t>s the</w:t>
      </w:r>
      <w:r w:rsidR="00171C11">
        <w:t xml:space="preserve"> advice of external consultants for complex </w:t>
      </w:r>
      <w:r w:rsidR="00873480">
        <w:t xml:space="preserve">tax </w:t>
      </w:r>
      <w:r w:rsidR="00171C11">
        <w:t>matters or where clarity is required on any tax matter.</w:t>
      </w:r>
    </w:p>
    <w:p w14:paraId="7259F1D2" w14:textId="77777777" w:rsidR="0096167D" w:rsidRDefault="0096167D" w:rsidP="00485CBA">
      <w:pPr>
        <w:pStyle w:val="Default"/>
        <w:jc w:val="both"/>
      </w:pPr>
    </w:p>
    <w:p w14:paraId="3BCBE579" w14:textId="77777777" w:rsidR="006C005B" w:rsidRDefault="006C005B" w:rsidP="00485CBA">
      <w:pPr>
        <w:pStyle w:val="Default"/>
        <w:jc w:val="both"/>
      </w:pPr>
    </w:p>
    <w:p w14:paraId="19FCC7AF" w14:textId="1D7A95BB" w:rsidR="00E74322" w:rsidRDefault="00873480" w:rsidP="00485CBA">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The UK Group liaises with the Group tax function to ensure tax matters are considered from a group perspective and consults on complex tax matters as required. </w:t>
      </w:r>
      <w:r w:rsidR="00AA5113">
        <w:rPr>
          <w:rFonts w:asciiTheme="minorHAnsi" w:hAnsiTheme="minorHAnsi" w:cstheme="minorBidi"/>
          <w:color w:val="auto"/>
          <w:sz w:val="22"/>
          <w:szCs w:val="22"/>
        </w:rPr>
        <w:t xml:space="preserve">There is open and regular communication with the Group tax function. </w:t>
      </w:r>
      <w:r>
        <w:rPr>
          <w:rFonts w:asciiTheme="minorHAnsi" w:hAnsiTheme="minorHAnsi" w:cstheme="minorBidi"/>
          <w:color w:val="auto"/>
          <w:sz w:val="22"/>
          <w:szCs w:val="22"/>
        </w:rPr>
        <w:t xml:space="preserve">The UK Group also engages </w:t>
      </w:r>
      <w:r w:rsidR="0014464C" w:rsidRPr="0096167D">
        <w:rPr>
          <w:rFonts w:asciiTheme="minorHAnsi" w:hAnsiTheme="minorHAnsi" w:cstheme="minorBidi"/>
          <w:color w:val="auto"/>
          <w:sz w:val="22"/>
          <w:szCs w:val="22"/>
        </w:rPr>
        <w:t>professional external advisers</w:t>
      </w:r>
      <w:r w:rsidR="00AA5113">
        <w:rPr>
          <w:rFonts w:asciiTheme="minorHAnsi" w:hAnsiTheme="minorHAnsi" w:cstheme="minorBidi"/>
          <w:color w:val="auto"/>
          <w:sz w:val="22"/>
          <w:szCs w:val="22"/>
        </w:rPr>
        <w:t xml:space="preserve"> for general tax compliance matters and for the interpretation and application of complex tax matters</w:t>
      </w:r>
      <w:r w:rsidR="005D7F4C" w:rsidRPr="0096167D">
        <w:rPr>
          <w:rFonts w:asciiTheme="minorHAnsi" w:hAnsiTheme="minorHAnsi" w:cstheme="minorBidi"/>
          <w:color w:val="auto"/>
          <w:sz w:val="22"/>
          <w:szCs w:val="22"/>
        </w:rPr>
        <w:t xml:space="preserve">. </w:t>
      </w:r>
    </w:p>
    <w:p w14:paraId="22A26032" w14:textId="77777777" w:rsidR="00F42417" w:rsidRPr="0096167D" w:rsidRDefault="00F42417" w:rsidP="00485CBA">
      <w:pPr>
        <w:pStyle w:val="Default"/>
        <w:jc w:val="both"/>
        <w:rPr>
          <w:rFonts w:asciiTheme="minorHAnsi" w:hAnsiTheme="minorHAnsi" w:cstheme="minorBidi"/>
          <w:color w:val="auto"/>
          <w:sz w:val="22"/>
          <w:szCs w:val="22"/>
        </w:rPr>
      </w:pPr>
    </w:p>
    <w:p w14:paraId="270F37AC" w14:textId="21B6454B" w:rsidR="00171C11" w:rsidRPr="00F660AA" w:rsidRDefault="00481749" w:rsidP="00485CBA">
      <w:pPr>
        <w:jc w:val="both"/>
        <w:rPr>
          <w:b/>
          <w:bCs/>
        </w:rPr>
      </w:pPr>
      <w:r w:rsidRPr="00F660AA">
        <w:rPr>
          <w:b/>
          <w:bCs/>
        </w:rPr>
        <w:t>Relationship with H</w:t>
      </w:r>
      <w:r w:rsidR="009329AF">
        <w:rPr>
          <w:b/>
          <w:bCs/>
        </w:rPr>
        <w:t>MR</w:t>
      </w:r>
      <w:r w:rsidRPr="00F660AA">
        <w:rPr>
          <w:b/>
          <w:bCs/>
        </w:rPr>
        <w:t>C</w:t>
      </w:r>
    </w:p>
    <w:p w14:paraId="4D2D5229" w14:textId="0E0D8236" w:rsidR="00481749" w:rsidRDefault="00AA38B2" w:rsidP="00485CBA">
      <w:pPr>
        <w:jc w:val="both"/>
      </w:pPr>
      <w:r>
        <w:t>The UK Group has</w:t>
      </w:r>
      <w:r w:rsidR="00200C8B">
        <w:t xml:space="preserve"> a good working relationship with H</w:t>
      </w:r>
      <w:r w:rsidR="009329AF">
        <w:t>MRC</w:t>
      </w:r>
      <w:r w:rsidR="00200C8B">
        <w:t xml:space="preserve">. Embedded in the Group’s core values are the tenets of Honesty, Integrity and Trust which </w:t>
      </w:r>
      <w:r w:rsidR="00BE72DA">
        <w:t>permeates our discourse with the tax authorities.</w:t>
      </w:r>
    </w:p>
    <w:p w14:paraId="3A693FFC" w14:textId="259D052B" w:rsidR="00C33DCC" w:rsidRDefault="00D75820" w:rsidP="00485CBA">
      <w:pPr>
        <w:jc w:val="both"/>
      </w:pPr>
      <w:r>
        <w:t>We</w:t>
      </w:r>
      <w:r w:rsidR="00C33DCC">
        <w:t xml:space="preserve"> aim to:</w:t>
      </w:r>
    </w:p>
    <w:p w14:paraId="4F1CDF82" w14:textId="072C7A79" w:rsidR="00C33DCC" w:rsidRDefault="00C33DCC" w:rsidP="00485CBA">
      <w:pPr>
        <w:pStyle w:val="ListParagraph"/>
        <w:numPr>
          <w:ilvl w:val="0"/>
          <w:numId w:val="3"/>
        </w:numPr>
        <w:jc w:val="both"/>
      </w:pPr>
      <w:r>
        <w:t xml:space="preserve">Maintain open </w:t>
      </w:r>
      <w:r w:rsidR="00F660AA">
        <w:t>and respect</w:t>
      </w:r>
      <w:r w:rsidR="00637EFE">
        <w:t xml:space="preserve">ful </w:t>
      </w:r>
      <w:r>
        <w:t xml:space="preserve">communication with </w:t>
      </w:r>
      <w:proofErr w:type="gramStart"/>
      <w:r>
        <w:t>H</w:t>
      </w:r>
      <w:r w:rsidR="009329AF">
        <w:t>MRC</w:t>
      </w:r>
      <w:r w:rsidR="00F820FD">
        <w:t>;</w:t>
      </w:r>
      <w:proofErr w:type="gramEnd"/>
    </w:p>
    <w:p w14:paraId="26FF9DAB" w14:textId="6938FBAD" w:rsidR="00F820FD" w:rsidRDefault="00F820FD" w:rsidP="00485CBA">
      <w:pPr>
        <w:pStyle w:val="ListParagraph"/>
        <w:numPr>
          <w:ilvl w:val="0"/>
          <w:numId w:val="3"/>
        </w:numPr>
        <w:jc w:val="both"/>
      </w:pPr>
      <w:r>
        <w:t xml:space="preserve">Respond promptly </w:t>
      </w:r>
      <w:r w:rsidR="00AB264F">
        <w:t xml:space="preserve">and effectively </w:t>
      </w:r>
      <w:r>
        <w:t>to any queries raised</w:t>
      </w:r>
      <w:r w:rsidR="00F660AA">
        <w:t xml:space="preserve"> by </w:t>
      </w:r>
      <w:proofErr w:type="gramStart"/>
      <w:r w:rsidR="00F660AA">
        <w:t>HMRC</w:t>
      </w:r>
      <w:r w:rsidR="00AB264F">
        <w:t>;</w:t>
      </w:r>
      <w:proofErr w:type="gramEnd"/>
    </w:p>
    <w:p w14:paraId="0EA214E7" w14:textId="77777777" w:rsidR="006F57A1" w:rsidRDefault="0071127D" w:rsidP="00485CBA">
      <w:pPr>
        <w:pStyle w:val="ListParagraph"/>
        <w:numPr>
          <w:ilvl w:val="0"/>
          <w:numId w:val="3"/>
        </w:numPr>
        <w:jc w:val="both"/>
      </w:pPr>
      <w:r>
        <w:t xml:space="preserve">Fully comply with the tax rules and ensure our reporting is </w:t>
      </w:r>
      <w:r w:rsidR="006B4EED">
        <w:t xml:space="preserve">accurate and completed in a timely </w:t>
      </w:r>
      <w:proofErr w:type="gramStart"/>
      <w:r w:rsidR="006B4EED">
        <w:t>manner</w:t>
      </w:r>
      <w:r w:rsidR="006F57A1">
        <w:t>;</w:t>
      </w:r>
      <w:proofErr w:type="gramEnd"/>
    </w:p>
    <w:p w14:paraId="5FFD8804" w14:textId="61D602A0" w:rsidR="005B6510" w:rsidRDefault="006F57A1" w:rsidP="00485CBA">
      <w:pPr>
        <w:pStyle w:val="ListParagraph"/>
        <w:numPr>
          <w:ilvl w:val="0"/>
          <w:numId w:val="3"/>
        </w:numPr>
        <w:jc w:val="both"/>
      </w:pPr>
      <w:r>
        <w:t xml:space="preserve">Be pre-emptive of any </w:t>
      </w:r>
      <w:r w:rsidR="005B6510">
        <w:t xml:space="preserve">material </w:t>
      </w:r>
      <w:r>
        <w:t xml:space="preserve">tax </w:t>
      </w:r>
      <w:r w:rsidR="00E303B6">
        <w:t xml:space="preserve">related matters and </w:t>
      </w:r>
      <w:r w:rsidR="005B6510">
        <w:t>discuss same with HMRC in advance;</w:t>
      </w:r>
      <w:r w:rsidR="00DF33B4">
        <w:t xml:space="preserve"> and</w:t>
      </w:r>
    </w:p>
    <w:p w14:paraId="7980A461" w14:textId="188852A5" w:rsidR="0071127D" w:rsidRDefault="005B6510" w:rsidP="00485CBA">
      <w:pPr>
        <w:pStyle w:val="ListParagraph"/>
        <w:numPr>
          <w:ilvl w:val="0"/>
          <w:numId w:val="3"/>
        </w:numPr>
        <w:jc w:val="both"/>
      </w:pPr>
      <w:r>
        <w:t xml:space="preserve">Voluntarily disclose any </w:t>
      </w:r>
      <w:r w:rsidR="00F40047">
        <w:t xml:space="preserve">inadvertent errors </w:t>
      </w:r>
      <w:r>
        <w:t xml:space="preserve">identified on </w:t>
      </w:r>
      <w:r w:rsidR="005121D6">
        <w:t>historic tax returns</w:t>
      </w:r>
      <w:r w:rsidR="00ED4D3B">
        <w:t xml:space="preserve"> promptly and completely</w:t>
      </w:r>
      <w:r w:rsidR="00EA2CE2">
        <w:t>, with a view to rectify</w:t>
      </w:r>
      <w:r w:rsidR="00DF33B4">
        <w:t>ing with</w:t>
      </w:r>
      <w:r w:rsidR="00EA2CE2">
        <w:t>in the shortest</w:t>
      </w:r>
      <w:r w:rsidR="00DF33B4">
        <w:t xml:space="preserve"> possible</w:t>
      </w:r>
      <w:r w:rsidR="00EA2CE2">
        <w:t xml:space="preserve"> time</w:t>
      </w:r>
      <w:r w:rsidR="00DF33B4">
        <w:t>.</w:t>
      </w:r>
      <w:r w:rsidR="00EA2CE2">
        <w:t xml:space="preserve"> </w:t>
      </w:r>
    </w:p>
    <w:p w14:paraId="09B11DB0" w14:textId="77777777" w:rsidR="00ED4D3B" w:rsidRDefault="00ED4D3B" w:rsidP="00485CBA">
      <w:pPr>
        <w:jc w:val="both"/>
      </w:pPr>
    </w:p>
    <w:p w14:paraId="1DF7290A" w14:textId="77777777" w:rsidR="00497D3C" w:rsidRDefault="00497D3C" w:rsidP="00485CBA">
      <w:pPr>
        <w:jc w:val="both"/>
      </w:pPr>
    </w:p>
    <w:p w14:paraId="0DD77FC1" w14:textId="77777777" w:rsidR="00171C11" w:rsidRDefault="00171C11" w:rsidP="00DF33B4">
      <w:pPr>
        <w:jc w:val="both"/>
      </w:pPr>
    </w:p>
    <w:p w14:paraId="7AFAA18F" w14:textId="77777777" w:rsidR="0030331B" w:rsidRDefault="0030331B" w:rsidP="00DF33B4">
      <w:pPr>
        <w:jc w:val="both"/>
      </w:pPr>
    </w:p>
    <w:p w14:paraId="485D6D8D" w14:textId="77777777" w:rsidR="0030331B" w:rsidRDefault="0030331B" w:rsidP="00DF33B4">
      <w:pPr>
        <w:jc w:val="both"/>
      </w:pPr>
    </w:p>
    <w:p w14:paraId="204BF22D" w14:textId="77777777" w:rsidR="0030331B" w:rsidRDefault="0030331B" w:rsidP="00DF33B4">
      <w:pPr>
        <w:jc w:val="both"/>
      </w:pPr>
    </w:p>
    <w:p w14:paraId="50C32E83" w14:textId="77777777" w:rsidR="0030331B" w:rsidRDefault="0030331B" w:rsidP="00DF33B4">
      <w:pPr>
        <w:jc w:val="both"/>
      </w:pPr>
    </w:p>
    <w:p w14:paraId="1C839915" w14:textId="77777777" w:rsidR="0030331B" w:rsidRDefault="0030331B" w:rsidP="00DF33B4">
      <w:pPr>
        <w:jc w:val="both"/>
      </w:pPr>
    </w:p>
    <w:p w14:paraId="005BA4ED" w14:textId="77777777" w:rsidR="0030331B" w:rsidRDefault="0030331B" w:rsidP="00DF33B4">
      <w:pPr>
        <w:jc w:val="both"/>
      </w:pPr>
    </w:p>
    <w:p w14:paraId="71B002DD" w14:textId="77777777" w:rsidR="0030331B" w:rsidRDefault="0030331B" w:rsidP="00DF33B4">
      <w:pPr>
        <w:jc w:val="both"/>
      </w:pPr>
    </w:p>
    <w:p w14:paraId="048A55F9" w14:textId="77777777" w:rsidR="0030331B" w:rsidRDefault="0030331B" w:rsidP="00DF33B4">
      <w:pPr>
        <w:jc w:val="both"/>
      </w:pPr>
    </w:p>
    <w:p w14:paraId="05F1CD94" w14:textId="77777777" w:rsidR="0030331B" w:rsidRDefault="0030331B" w:rsidP="00DF33B4">
      <w:pPr>
        <w:jc w:val="both"/>
      </w:pPr>
    </w:p>
    <w:p w14:paraId="43EB0A42" w14:textId="77777777" w:rsidR="0030331B" w:rsidRDefault="0030331B" w:rsidP="00DF33B4">
      <w:pPr>
        <w:jc w:val="both"/>
      </w:pPr>
    </w:p>
    <w:p w14:paraId="242172D0" w14:textId="77777777" w:rsidR="0030331B" w:rsidRDefault="0030331B" w:rsidP="00DF33B4">
      <w:pPr>
        <w:jc w:val="both"/>
      </w:pPr>
    </w:p>
    <w:p w14:paraId="1DB251B5" w14:textId="77777777" w:rsidR="0030331B" w:rsidRDefault="0030331B" w:rsidP="00DF33B4">
      <w:pPr>
        <w:jc w:val="both"/>
      </w:pPr>
    </w:p>
    <w:p w14:paraId="4B0F222E" w14:textId="77777777" w:rsidR="0030331B" w:rsidRDefault="0030331B" w:rsidP="00DF33B4">
      <w:pPr>
        <w:jc w:val="both"/>
      </w:pPr>
    </w:p>
    <w:p w14:paraId="5680E1C9" w14:textId="77777777" w:rsidR="0030331B" w:rsidRDefault="0030331B" w:rsidP="00DF33B4">
      <w:pPr>
        <w:jc w:val="both"/>
      </w:pPr>
    </w:p>
    <w:p w14:paraId="6F1DC164" w14:textId="77777777" w:rsidR="0030331B" w:rsidRPr="0030331B" w:rsidRDefault="0030331B" w:rsidP="0030331B">
      <w:pPr>
        <w:jc w:val="both"/>
        <w:rPr>
          <w:b/>
          <w:bCs/>
        </w:rPr>
      </w:pPr>
      <w:r w:rsidRPr="0030331B">
        <w:rPr>
          <w:b/>
          <w:bCs/>
        </w:rPr>
        <w:lastRenderedPageBreak/>
        <w:t>Environmental-Social-Governance</w:t>
      </w:r>
    </w:p>
    <w:p w14:paraId="639113D6" w14:textId="77777777" w:rsidR="0030331B" w:rsidRDefault="0030331B" w:rsidP="0030331B">
      <w:pPr>
        <w:jc w:val="both"/>
      </w:pPr>
    </w:p>
    <w:p w14:paraId="4FB2D1FB" w14:textId="77777777" w:rsidR="0030331B" w:rsidRDefault="0030331B" w:rsidP="0030331B">
      <w:pPr>
        <w:jc w:val="both"/>
      </w:pPr>
      <w:r>
        <w:t xml:space="preserve">GraceKennedy (GK) was founded on the ethos of We Care, which is at the heart of who we are as a company, and how we achieve success. Our We Care ethos frames our approach to Environmental, Social &amp; Governance (ESG) and inspires our commitment to adhere to the highest ethical standards; provide a safe, </w:t>
      </w:r>
      <w:proofErr w:type="gramStart"/>
      <w:r>
        <w:t>diverse</w:t>
      </w:r>
      <w:proofErr w:type="gramEnd"/>
      <w:r>
        <w:t xml:space="preserve"> and respectful workplace; promote responsible products and services; be stewards of the natural environment; and enable inclusive and vibrant communities.</w:t>
      </w:r>
    </w:p>
    <w:p w14:paraId="1A2E70D7" w14:textId="77777777" w:rsidR="0030331B" w:rsidRDefault="0030331B" w:rsidP="0030331B">
      <w:pPr>
        <w:jc w:val="both"/>
      </w:pPr>
    </w:p>
    <w:p w14:paraId="02AB95BE" w14:textId="77777777" w:rsidR="0030331B" w:rsidRDefault="0030331B" w:rsidP="0030331B">
      <w:pPr>
        <w:jc w:val="both"/>
      </w:pPr>
      <w:r>
        <w:t>Adhering to the highest standards of integrity</w:t>
      </w:r>
    </w:p>
    <w:p w14:paraId="0B9C3EE4" w14:textId="77777777" w:rsidR="0030331B" w:rsidRDefault="0030331B" w:rsidP="0030331B">
      <w:pPr>
        <w:jc w:val="both"/>
      </w:pPr>
    </w:p>
    <w:p w14:paraId="04257266" w14:textId="77777777" w:rsidR="0030331B" w:rsidRDefault="0030331B" w:rsidP="0030331B">
      <w:pPr>
        <w:jc w:val="both"/>
      </w:pPr>
      <w:r>
        <w:t>Compliance: We are committed to complying with all applicable laws and regulations and conducting our activities in accordance with our corporate policies and in alignment with international standards.</w:t>
      </w:r>
    </w:p>
    <w:p w14:paraId="2BA254B1" w14:textId="77777777" w:rsidR="0030331B" w:rsidRDefault="0030331B" w:rsidP="0030331B">
      <w:pPr>
        <w:jc w:val="both"/>
      </w:pPr>
    </w:p>
    <w:p w14:paraId="0D97C3E1" w14:textId="77777777" w:rsidR="0030331B" w:rsidRDefault="0030331B" w:rsidP="0030331B">
      <w:pPr>
        <w:jc w:val="both"/>
      </w:pPr>
      <w:r>
        <w:t xml:space="preserve">Ethics: We are committed to upholding the highest standards of integrity underpinned by our core values - Honesty, </w:t>
      </w:r>
      <w:proofErr w:type="gramStart"/>
      <w:r>
        <w:t>Integrity</w:t>
      </w:r>
      <w:proofErr w:type="gramEnd"/>
      <w:r>
        <w:t xml:space="preserve"> and Trust.</w:t>
      </w:r>
    </w:p>
    <w:p w14:paraId="12423674" w14:textId="77777777" w:rsidR="0030331B" w:rsidRDefault="0030331B" w:rsidP="0030331B">
      <w:pPr>
        <w:jc w:val="both"/>
      </w:pPr>
    </w:p>
    <w:p w14:paraId="112FBDF6" w14:textId="77777777" w:rsidR="0030331B" w:rsidRDefault="0030331B" w:rsidP="0030331B">
      <w:pPr>
        <w:jc w:val="both"/>
      </w:pPr>
      <w:r>
        <w:t>Human Rights: We support and respect the protection of internationally proclaimed human rights, which includes the Universal Declaration of Human Rights and the core standards set out by the International Labour Organization.</w:t>
      </w:r>
    </w:p>
    <w:p w14:paraId="6F973439" w14:textId="77777777" w:rsidR="0030331B" w:rsidRDefault="0030331B" w:rsidP="0030331B">
      <w:pPr>
        <w:jc w:val="both"/>
      </w:pPr>
    </w:p>
    <w:p w14:paraId="16BB4ED8" w14:textId="77777777" w:rsidR="0030331B" w:rsidRDefault="0030331B" w:rsidP="0030331B">
      <w:pPr>
        <w:jc w:val="both"/>
      </w:pPr>
      <w:r>
        <w:t>Responsible Procurement: We are committed to working with our suppliers and third parties who work on our behalf, to ensure that ESG risks and opportunities are considered.</w:t>
      </w:r>
    </w:p>
    <w:p w14:paraId="2ACC69BF" w14:textId="77777777" w:rsidR="0030331B" w:rsidRDefault="0030331B" w:rsidP="0030331B">
      <w:pPr>
        <w:jc w:val="both"/>
      </w:pPr>
    </w:p>
    <w:p w14:paraId="7F017D7B" w14:textId="77777777" w:rsidR="0030331B" w:rsidRDefault="0030331B" w:rsidP="0030331B">
      <w:pPr>
        <w:jc w:val="both"/>
      </w:pPr>
      <w:r>
        <w:t xml:space="preserve">Providing a safe, </w:t>
      </w:r>
      <w:proofErr w:type="gramStart"/>
      <w:r>
        <w:t>diverse</w:t>
      </w:r>
      <w:proofErr w:type="gramEnd"/>
      <w:r>
        <w:t xml:space="preserve"> and respectful workplace</w:t>
      </w:r>
    </w:p>
    <w:p w14:paraId="7737C141" w14:textId="77777777" w:rsidR="0030331B" w:rsidRDefault="0030331B" w:rsidP="0030331B">
      <w:pPr>
        <w:jc w:val="both"/>
      </w:pPr>
    </w:p>
    <w:p w14:paraId="30FDD845" w14:textId="77777777" w:rsidR="0030331B" w:rsidRDefault="0030331B" w:rsidP="0030331B">
      <w:pPr>
        <w:jc w:val="both"/>
      </w:pPr>
      <w:r>
        <w:t xml:space="preserve">Health, Safety &amp; Wellbeing: We are committed to providing a work environment that inspires our team to grow and perform in a safe, </w:t>
      </w:r>
      <w:proofErr w:type="gramStart"/>
      <w:r>
        <w:t>healthy</w:t>
      </w:r>
      <w:proofErr w:type="gramEnd"/>
      <w:r>
        <w:t xml:space="preserve"> and flexible way.</w:t>
      </w:r>
    </w:p>
    <w:p w14:paraId="155E9A13" w14:textId="77777777" w:rsidR="0030331B" w:rsidRDefault="0030331B" w:rsidP="0030331B">
      <w:pPr>
        <w:jc w:val="both"/>
      </w:pPr>
    </w:p>
    <w:p w14:paraId="6949778F" w14:textId="77777777" w:rsidR="0030331B" w:rsidRDefault="0030331B" w:rsidP="0030331B">
      <w:pPr>
        <w:jc w:val="both"/>
      </w:pPr>
      <w:r>
        <w:t xml:space="preserve">Labour: We are committed to promoting freedom of association, eliminating workplace harassment and violence, and providing competitive compensation. We oppose the use of child labour, forced or compulsory labour, human </w:t>
      </w:r>
      <w:proofErr w:type="gramStart"/>
      <w:r>
        <w:t>trafficking</w:t>
      </w:r>
      <w:proofErr w:type="gramEnd"/>
      <w:r>
        <w:t xml:space="preserve"> and all forms of modern slavery.</w:t>
      </w:r>
    </w:p>
    <w:p w14:paraId="427C8CAE" w14:textId="77777777" w:rsidR="0030331B" w:rsidRDefault="0030331B" w:rsidP="0030331B">
      <w:pPr>
        <w:jc w:val="both"/>
      </w:pPr>
    </w:p>
    <w:p w14:paraId="3F2DBFFC" w14:textId="77777777" w:rsidR="0030331B" w:rsidRDefault="0030331B" w:rsidP="0030331B">
      <w:pPr>
        <w:jc w:val="both"/>
      </w:pPr>
      <w:r>
        <w:t xml:space="preserve">Equity, Diversity &amp; Inclusion: We are committed to ensuring we treat people with fairness and dignity, and reject all forms of discrimination based on race, colour, gender, sexual orientation, age, religion, ethnicity, national or social origin, property, political, disability, </w:t>
      </w:r>
      <w:proofErr w:type="gramStart"/>
      <w:r>
        <w:t>birth</w:t>
      </w:r>
      <w:proofErr w:type="gramEnd"/>
      <w:r>
        <w:t xml:space="preserve"> or any other basis.</w:t>
      </w:r>
    </w:p>
    <w:p w14:paraId="592AF90B" w14:textId="77777777" w:rsidR="0030331B" w:rsidRDefault="0030331B" w:rsidP="0030331B">
      <w:pPr>
        <w:jc w:val="both"/>
      </w:pPr>
    </w:p>
    <w:p w14:paraId="60A0F44F" w14:textId="77777777" w:rsidR="0030331B" w:rsidRDefault="0030331B" w:rsidP="0030331B">
      <w:pPr>
        <w:jc w:val="both"/>
      </w:pPr>
      <w:r>
        <w:lastRenderedPageBreak/>
        <w:t>Promoting responsible products and services</w:t>
      </w:r>
    </w:p>
    <w:p w14:paraId="19C96852" w14:textId="77777777" w:rsidR="0030331B" w:rsidRDefault="0030331B" w:rsidP="0030331B">
      <w:pPr>
        <w:jc w:val="both"/>
      </w:pPr>
    </w:p>
    <w:p w14:paraId="5EB3E1A9" w14:textId="77777777" w:rsidR="0030331B" w:rsidRDefault="0030331B" w:rsidP="0030331B">
      <w:pPr>
        <w:jc w:val="both"/>
      </w:pPr>
      <w:r>
        <w:t>Innovation: We are committed to investing in new products and services that provide healthier, more sustainable options for our customers.</w:t>
      </w:r>
    </w:p>
    <w:p w14:paraId="35E5025D" w14:textId="77777777" w:rsidR="0030331B" w:rsidRDefault="0030331B" w:rsidP="0030331B">
      <w:pPr>
        <w:jc w:val="both"/>
      </w:pPr>
    </w:p>
    <w:p w14:paraId="2D9867D4" w14:textId="77777777" w:rsidR="0030331B" w:rsidRDefault="0030331B" w:rsidP="0030331B">
      <w:pPr>
        <w:jc w:val="both"/>
      </w:pPr>
      <w:r>
        <w:t>Customer Experience: We are committed to creating best-in-class experiences and putting our customers first.</w:t>
      </w:r>
    </w:p>
    <w:p w14:paraId="4AD3F2C7" w14:textId="77777777" w:rsidR="0030331B" w:rsidRDefault="0030331B" w:rsidP="0030331B">
      <w:pPr>
        <w:jc w:val="both"/>
      </w:pPr>
    </w:p>
    <w:p w14:paraId="40159010" w14:textId="77777777" w:rsidR="0030331B" w:rsidRDefault="0030331B" w:rsidP="0030331B">
      <w:pPr>
        <w:jc w:val="both"/>
      </w:pPr>
      <w:r>
        <w:t xml:space="preserve">Marketing: We are committed to the responsible marketing of our products and services, respecting different cultures, </w:t>
      </w:r>
      <w:proofErr w:type="gramStart"/>
      <w:r>
        <w:t>demographics</w:t>
      </w:r>
      <w:proofErr w:type="gramEnd"/>
      <w:r>
        <w:t xml:space="preserve"> and geographies.</w:t>
      </w:r>
    </w:p>
    <w:p w14:paraId="16449280" w14:textId="77777777" w:rsidR="0030331B" w:rsidRDefault="0030331B" w:rsidP="0030331B">
      <w:pPr>
        <w:jc w:val="both"/>
      </w:pPr>
    </w:p>
    <w:p w14:paraId="5FB5066C" w14:textId="77777777" w:rsidR="0030331B" w:rsidRDefault="0030331B" w:rsidP="0030331B">
      <w:pPr>
        <w:jc w:val="both"/>
      </w:pPr>
      <w:r>
        <w:t>Being Environmental Stewards</w:t>
      </w:r>
    </w:p>
    <w:p w14:paraId="3EC459D7" w14:textId="77777777" w:rsidR="0030331B" w:rsidRDefault="0030331B" w:rsidP="0030331B">
      <w:pPr>
        <w:jc w:val="both"/>
      </w:pPr>
    </w:p>
    <w:p w14:paraId="0DB76992" w14:textId="77777777" w:rsidR="0030331B" w:rsidRDefault="0030331B" w:rsidP="0030331B">
      <w:pPr>
        <w:jc w:val="both"/>
      </w:pPr>
      <w:r>
        <w:t xml:space="preserve">Resource Management: We are committed to optimizing the use of resources and minimizing waste by promoting circular economy principles in our operations, </w:t>
      </w:r>
      <w:proofErr w:type="gramStart"/>
      <w:r>
        <w:t>products</w:t>
      </w:r>
      <w:proofErr w:type="gramEnd"/>
      <w:r>
        <w:t xml:space="preserve"> and services.</w:t>
      </w:r>
    </w:p>
    <w:p w14:paraId="5059BF0F" w14:textId="77777777" w:rsidR="0030331B" w:rsidRDefault="0030331B" w:rsidP="0030331B">
      <w:pPr>
        <w:jc w:val="both"/>
      </w:pPr>
    </w:p>
    <w:p w14:paraId="1E03850F" w14:textId="77777777" w:rsidR="0030331B" w:rsidRDefault="0030331B" w:rsidP="0030331B">
      <w:pPr>
        <w:jc w:val="both"/>
      </w:pPr>
      <w:r>
        <w:t>Climate Change: We are committed to reducing our greenhouse gas impact, promoting the use of cleaner energy, and addressing climate risks and opportunities in alignment with the Taskforce on Climate-related Financial Disclosure (TCFD) recommendations.</w:t>
      </w:r>
    </w:p>
    <w:p w14:paraId="0814456D" w14:textId="77777777" w:rsidR="0030331B" w:rsidRDefault="0030331B" w:rsidP="0030331B">
      <w:pPr>
        <w:jc w:val="both"/>
      </w:pPr>
    </w:p>
    <w:p w14:paraId="0CB82A30" w14:textId="77777777" w:rsidR="0030331B" w:rsidRDefault="0030331B" w:rsidP="0030331B">
      <w:pPr>
        <w:jc w:val="both"/>
      </w:pPr>
      <w:r>
        <w:t>Biodiversity: We are committed to ensuring ecosystem health and biodiversity is protected across our entire value chain.</w:t>
      </w:r>
    </w:p>
    <w:p w14:paraId="103720C6" w14:textId="77777777" w:rsidR="0030331B" w:rsidRDefault="0030331B" w:rsidP="0030331B">
      <w:pPr>
        <w:jc w:val="both"/>
      </w:pPr>
    </w:p>
    <w:p w14:paraId="2DF0FB49" w14:textId="77777777" w:rsidR="0030331B" w:rsidRDefault="0030331B" w:rsidP="0030331B">
      <w:pPr>
        <w:jc w:val="both"/>
      </w:pPr>
      <w:r>
        <w:t>Enabling Inclusive and Vibrant Communities</w:t>
      </w:r>
    </w:p>
    <w:p w14:paraId="10E4F192" w14:textId="77777777" w:rsidR="0030331B" w:rsidRDefault="0030331B" w:rsidP="0030331B">
      <w:pPr>
        <w:jc w:val="both"/>
      </w:pPr>
    </w:p>
    <w:p w14:paraId="3A141D8B" w14:textId="77777777" w:rsidR="0030331B" w:rsidRDefault="0030331B" w:rsidP="0030331B">
      <w:pPr>
        <w:jc w:val="both"/>
      </w:pPr>
      <w:r>
        <w:t>Community Investment: We are committed to supporting causes that create positive environmental and social contributions in the communities where we live and work in accordance with our Corporate Social Responsibility (CSR) Policy.</w:t>
      </w:r>
    </w:p>
    <w:p w14:paraId="30BE3D7B" w14:textId="77777777" w:rsidR="0030331B" w:rsidRDefault="0030331B" w:rsidP="0030331B">
      <w:pPr>
        <w:jc w:val="both"/>
      </w:pPr>
    </w:p>
    <w:p w14:paraId="0D496550" w14:textId="77777777" w:rsidR="0030331B" w:rsidRDefault="0030331B" w:rsidP="0030331B">
      <w:pPr>
        <w:jc w:val="both"/>
      </w:pPr>
      <w:r>
        <w:t>Socio-Economic Impact: We are committed to driving economic prosperity through the direct and indirect benefits of our activities, including job creation, supplier payments, responsible taxes, and shareholder returns.</w:t>
      </w:r>
    </w:p>
    <w:p w14:paraId="53C0686E" w14:textId="77777777" w:rsidR="0030331B" w:rsidRDefault="0030331B" w:rsidP="0030331B">
      <w:pPr>
        <w:jc w:val="both"/>
      </w:pPr>
    </w:p>
    <w:p w14:paraId="462E47AB" w14:textId="514DC5F3" w:rsidR="0030331B" w:rsidRDefault="0030331B" w:rsidP="00DF33B4">
      <w:pPr>
        <w:jc w:val="both"/>
      </w:pPr>
      <w:r>
        <w:t>Stakeholder Relations: We are committed to proactively engaging and advocating on issues of public interest relevant to our stakeholders to help build trust and mutual understanding</w:t>
      </w:r>
    </w:p>
    <w:sectPr w:rsidR="00303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07B95"/>
    <w:multiLevelType w:val="hybridMultilevel"/>
    <w:tmpl w:val="63FC2068"/>
    <w:lvl w:ilvl="0" w:tplc="6406CDEC">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15:restartNumberingAfterBreak="0">
    <w:nsid w:val="21B71446"/>
    <w:multiLevelType w:val="hybridMultilevel"/>
    <w:tmpl w:val="F9D6147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444C5CA3"/>
    <w:multiLevelType w:val="hybridMultilevel"/>
    <w:tmpl w:val="22EC1E1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16cid:durableId="1320114028">
    <w:abstractNumId w:val="2"/>
  </w:num>
  <w:num w:numId="2" w16cid:durableId="645354785">
    <w:abstractNumId w:val="0"/>
  </w:num>
  <w:num w:numId="3" w16cid:durableId="167491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36"/>
    <w:rsid w:val="000066EB"/>
    <w:rsid w:val="00050D06"/>
    <w:rsid w:val="000777BD"/>
    <w:rsid w:val="0007787A"/>
    <w:rsid w:val="000A2EF5"/>
    <w:rsid w:val="000F7902"/>
    <w:rsid w:val="001327E6"/>
    <w:rsid w:val="0014464C"/>
    <w:rsid w:val="00154369"/>
    <w:rsid w:val="00171C11"/>
    <w:rsid w:val="00181588"/>
    <w:rsid w:val="0018401D"/>
    <w:rsid w:val="00193B25"/>
    <w:rsid w:val="00197A91"/>
    <w:rsid w:val="00200C8B"/>
    <w:rsid w:val="00206693"/>
    <w:rsid w:val="00241E2F"/>
    <w:rsid w:val="0024540B"/>
    <w:rsid w:val="00273639"/>
    <w:rsid w:val="002B0978"/>
    <w:rsid w:val="002D0810"/>
    <w:rsid w:val="002D4856"/>
    <w:rsid w:val="0030331B"/>
    <w:rsid w:val="00316592"/>
    <w:rsid w:val="00325D37"/>
    <w:rsid w:val="00372F74"/>
    <w:rsid w:val="00374DFE"/>
    <w:rsid w:val="00385774"/>
    <w:rsid w:val="00391831"/>
    <w:rsid w:val="003A0D4A"/>
    <w:rsid w:val="003C6A2B"/>
    <w:rsid w:val="0045105B"/>
    <w:rsid w:val="00481749"/>
    <w:rsid w:val="00485CBA"/>
    <w:rsid w:val="0049725E"/>
    <w:rsid w:val="00497D3C"/>
    <w:rsid w:val="004D4EE3"/>
    <w:rsid w:val="005121D6"/>
    <w:rsid w:val="00534D2D"/>
    <w:rsid w:val="005A754F"/>
    <w:rsid w:val="005B6510"/>
    <w:rsid w:val="005D46E2"/>
    <w:rsid w:val="005D7F4C"/>
    <w:rsid w:val="00622CFB"/>
    <w:rsid w:val="00633D81"/>
    <w:rsid w:val="006346D6"/>
    <w:rsid w:val="00637EFE"/>
    <w:rsid w:val="00656D5A"/>
    <w:rsid w:val="0068122B"/>
    <w:rsid w:val="00691871"/>
    <w:rsid w:val="0069201B"/>
    <w:rsid w:val="006A5131"/>
    <w:rsid w:val="006B3F1D"/>
    <w:rsid w:val="006B4EED"/>
    <w:rsid w:val="006C005B"/>
    <w:rsid w:val="006C42A1"/>
    <w:rsid w:val="006F57A1"/>
    <w:rsid w:val="0071127D"/>
    <w:rsid w:val="0071344B"/>
    <w:rsid w:val="00715C29"/>
    <w:rsid w:val="00726C44"/>
    <w:rsid w:val="007327D7"/>
    <w:rsid w:val="0075178C"/>
    <w:rsid w:val="0075317E"/>
    <w:rsid w:val="007855E0"/>
    <w:rsid w:val="00786B3A"/>
    <w:rsid w:val="007C75EA"/>
    <w:rsid w:val="007E1EEB"/>
    <w:rsid w:val="0086539E"/>
    <w:rsid w:val="00873480"/>
    <w:rsid w:val="00873971"/>
    <w:rsid w:val="0088737F"/>
    <w:rsid w:val="008B5AD3"/>
    <w:rsid w:val="008B5CE2"/>
    <w:rsid w:val="009238E9"/>
    <w:rsid w:val="009329AF"/>
    <w:rsid w:val="00935637"/>
    <w:rsid w:val="0096167D"/>
    <w:rsid w:val="009A42E4"/>
    <w:rsid w:val="009D4D1B"/>
    <w:rsid w:val="009D700D"/>
    <w:rsid w:val="009E47E0"/>
    <w:rsid w:val="00A24FFD"/>
    <w:rsid w:val="00A41891"/>
    <w:rsid w:val="00A75E3D"/>
    <w:rsid w:val="00A80CD5"/>
    <w:rsid w:val="00A90CC5"/>
    <w:rsid w:val="00A93C08"/>
    <w:rsid w:val="00AA38B2"/>
    <w:rsid w:val="00AA5113"/>
    <w:rsid w:val="00AB194F"/>
    <w:rsid w:val="00AB264F"/>
    <w:rsid w:val="00AC3DAD"/>
    <w:rsid w:val="00AE5472"/>
    <w:rsid w:val="00AF7725"/>
    <w:rsid w:val="00B7067B"/>
    <w:rsid w:val="00B84BBE"/>
    <w:rsid w:val="00BD0D7E"/>
    <w:rsid w:val="00BE72DA"/>
    <w:rsid w:val="00BF3E77"/>
    <w:rsid w:val="00C110DD"/>
    <w:rsid w:val="00C33DCC"/>
    <w:rsid w:val="00C422BA"/>
    <w:rsid w:val="00C51636"/>
    <w:rsid w:val="00C72F8A"/>
    <w:rsid w:val="00CE776B"/>
    <w:rsid w:val="00D0102D"/>
    <w:rsid w:val="00D13CAF"/>
    <w:rsid w:val="00D27FB5"/>
    <w:rsid w:val="00D4133C"/>
    <w:rsid w:val="00D75820"/>
    <w:rsid w:val="00D902C5"/>
    <w:rsid w:val="00D951EB"/>
    <w:rsid w:val="00DA19C6"/>
    <w:rsid w:val="00DA2410"/>
    <w:rsid w:val="00DB0DE0"/>
    <w:rsid w:val="00DD7FFB"/>
    <w:rsid w:val="00DE319B"/>
    <w:rsid w:val="00DF22BE"/>
    <w:rsid w:val="00DF33B4"/>
    <w:rsid w:val="00E303B6"/>
    <w:rsid w:val="00E74322"/>
    <w:rsid w:val="00EA294C"/>
    <w:rsid w:val="00EA2CE2"/>
    <w:rsid w:val="00EC4C28"/>
    <w:rsid w:val="00EC6AA1"/>
    <w:rsid w:val="00EC74D4"/>
    <w:rsid w:val="00ED4D3B"/>
    <w:rsid w:val="00EF586F"/>
    <w:rsid w:val="00F03445"/>
    <w:rsid w:val="00F06EEE"/>
    <w:rsid w:val="00F122BB"/>
    <w:rsid w:val="00F33526"/>
    <w:rsid w:val="00F40047"/>
    <w:rsid w:val="00F42417"/>
    <w:rsid w:val="00F57E89"/>
    <w:rsid w:val="00F65963"/>
    <w:rsid w:val="00F660AA"/>
    <w:rsid w:val="00F7461A"/>
    <w:rsid w:val="00F820FD"/>
    <w:rsid w:val="00FB5B17"/>
    <w:rsid w:val="00FE54A8"/>
    <w:rsid w:val="00FF071B"/>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F463"/>
  <w15:chartTrackingRefBased/>
  <w15:docId w15:val="{9A106998-4619-44EC-A44D-84C6B5BB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963"/>
    <w:pPr>
      <w:ind w:left="720"/>
      <w:contextualSpacing/>
    </w:pPr>
  </w:style>
  <w:style w:type="paragraph" w:customStyle="1" w:styleId="Default">
    <w:name w:val="Default"/>
    <w:rsid w:val="0096167D"/>
    <w:pPr>
      <w:autoSpaceDE w:val="0"/>
      <w:autoSpaceDN w:val="0"/>
      <w:adjustRightInd w:val="0"/>
      <w:spacing w:after="0" w:line="240" w:lineRule="auto"/>
    </w:pPr>
    <w:rPr>
      <w:rFonts w:ascii="Roboto" w:hAnsi="Roboto" w:cs="Roboto"/>
      <w:color w:val="000000"/>
      <w:sz w:val="24"/>
      <w:szCs w:val="24"/>
    </w:rPr>
  </w:style>
  <w:style w:type="character" w:customStyle="1" w:styleId="A11">
    <w:name w:val="A11"/>
    <w:uiPriority w:val="99"/>
    <w:rsid w:val="0096167D"/>
    <w:rPr>
      <w:rFonts w:cs="Roboto"/>
      <w:color w:val="211D1E"/>
      <w:sz w:val="20"/>
      <w:szCs w:val="20"/>
    </w:rPr>
  </w:style>
  <w:style w:type="paragraph" w:styleId="Revision">
    <w:name w:val="Revision"/>
    <w:hidden/>
    <w:uiPriority w:val="99"/>
    <w:semiHidden/>
    <w:rsid w:val="002D08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413B2A825345AC5577C8AFE9C848" ma:contentTypeVersion="15" ma:contentTypeDescription="Create a new document." ma:contentTypeScope="" ma:versionID="949ae485d4987b8a04ae62fa35ff3952">
  <xsd:schema xmlns:xsd="http://www.w3.org/2001/XMLSchema" xmlns:xs="http://www.w3.org/2001/XMLSchema" xmlns:p="http://schemas.microsoft.com/office/2006/metadata/properties" xmlns:ns2="b52a88a0-a9da-4c54-b13b-2ca774212dc6" xmlns:ns3="f260f580-942f-4519-9dee-703721fc5432" targetNamespace="http://schemas.microsoft.com/office/2006/metadata/properties" ma:root="true" ma:fieldsID="94e1fbb7d78b282d11f4ce2fa9038814" ns2:_="" ns3:_="">
    <xsd:import namespace="b52a88a0-a9da-4c54-b13b-2ca774212dc6"/>
    <xsd:import namespace="f260f580-942f-4519-9dee-703721fc54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88a0-a9da-4c54-b13b-2ca774212d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cc91893-8b52-4730-9f69-ee4285136b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0f580-942f-4519-9dee-703721fc543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23de61-bf40-41c3-9004-e2949c5d80b6}" ma:internalName="TaxCatchAll" ma:showField="CatchAllData" ma:web="f260f580-942f-4519-9dee-703721fc54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60f580-942f-4519-9dee-703721fc5432" xsi:nil="true"/>
    <lcf76f155ced4ddcb4097134ff3c332f xmlns="b52a88a0-a9da-4c54-b13b-2ca774212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CB36C1-2AE7-446E-B417-A21A4B83AD80}"/>
</file>

<file path=customXml/itemProps2.xml><?xml version="1.0" encoding="utf-8"?>
<ds:datastoreItem xmlns:ds="http://schemas.openxmlformats.org/officeDocument/2006/customXml" ds:itemID="{EEA620C5-03E0-4FDF-9A4A-BB8C70C34F64}"/>
</file>

<file path=customXml/itemProps3.xml><?xml version="1.0" encoding="utf-8"?>
<ds:datastoreItem xmlns:ds="http://schemas.openxmlformats.org/officeDocument/2006/customXml" ds:itemID="{EEAEA35A-20A1-4F60-A584-DE3739F5DE10}"/>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Tawana Gray</dc:creator>
  <cp:keywords/>
  <dc:description/>
  <cp:lastModifiedBy>Jane Whittles</cp:lastModifiedBy>
  <cp:revision>2</cp:revision>
  <dcterms:created xsi:type="dcterms:W3CDTF">2024-06-04T11:42:00Z</dcterms:created>
  <dcterms:modified xsi:type="dcterms:W3CDTF">2024-06-04T11:42:00Z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0x010100F3B7413B2A825345AC5577C8AFE9C848</vt:lpwstr>
  </property>
</Properties>
</file>